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5C2C4351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FA7FB0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FA7FB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A9D7CA2D-2D1A-41E9-ABD8-594CA1C8A2E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A7FB0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2025-12-17T04:03:00Z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