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A0" w:rsidRPr="00724CBD" w:rsidRDefault="002252A0" w:rsidP="002252A0">
      <w:pPr>
        <w:overflowPunct w:val="0"/>
        <w:ind w:firstLineChars="100" w:firstLine="361"/>
        <w:textAlignment w:val="baseline"/>
        <w:rPr>
          <w:rFonts w:ascii="ＭＳ ゴシック" w:eastAsia="ＭＳ ゴシック" w:hAnsi="ＭＳ ゴシック" w:cs="ＭＳ ゴシック"/>
          <w:b/>
          <w:spacing w:val="0"/>
          <w:sz w:val="36"/>
          <w:szCs w:val="36"/>
          <w:bdr w:val="single" w:sz="4" w:space="0" w:color="auto"/>
        </w:rPr>
      </w:pPr>
      <w:r w:rsidRPr="00724CBD">
        <w:rPr>
          <w:rFonts w:ascii="ＭＳ ゴシック" w:eastAsia="ＭＳ ゴシック" w:hAnsi="ＭＳ ゴシック" w:cs="ＭＳ ゴシック" w:hint="eastAsia"/>
          <w:b/>
          <w:spacing w:val="0"/>
          <w:sz w:val="36"/>
          <w:szCs w:val="36"/>
          <w:bdr w:val="single" w:sz="4" w:space="0" w:color="auto"/>
        </w:rPr>
        <w:t>（出資組合用）</w:t>
      </w:r>
    </w:p>
    <w:p w:rsidR="002252A0" w:rsidRDefault="002252A0" w:rsidP="002252A0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2252A0" w:rsidRDefault="002252A0" w:rsidP="002252A0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2252A0" w:rsidRPr="007165DF" w:rsidRDefault="002252A0" w:rsidP="002252A0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業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務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報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告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書</w:t>
      </w:r>
    </w:p>
    <w:p w:rsidR="002252A0" w:rsidRPr="005D0F5A" w:rsidRDefault="002252A0" w:rsidP="002252A0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 w:rsidP="005D0F5A">
      <w:pPr>
        <w:suppressAutoHyphens/>
        <w:wordWrap w:val="0"/>
        <w:ind w:right="-1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5D0F5A"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    　　　　　　　　　　　　　　　　　　　代表者氏名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年　　月　　日から　　　年　　　月　　　日までの業務及び財産の状況を農業協同組合法第５４条の２の規定により、次のとおり報告いたします。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5E37FD" w:rsidRDefault="002252A0" w:rsidP="002252A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   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＜添付書類＞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１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事業概況書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２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貸借対照表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３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損益計算書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４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注記表</w:t>
      </w:r>
      <w:r w:rsidRPr="005D0F5A">
        <w:rPr>
          <w:rFonts w:hAnsi="ＭＳ 明朝" w:cs="ＭＳ 明朝"/>
          <w:color w:val="000000"/>
          <w:spacing w:val="0"/>
          <w:sz w:val="24"/>
          <w:szCs w:val="24"/>
        </w:rPr>
        <w:t>(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２～３の書類に注記すべき事項について、一覧できるよう</w:t>
      </w:r>
    </w:p>
    <w:p w:rsidR="005E37FD" w:rsidRDefault="005E37FD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</w:t>
      </w:r>
      <w:r w:rsidR="002252A0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とりまとめて記載したもの</w:t>
      </w:r>
      <w:r w:rsidR="002252A0" w:rsidRPr="005D0F5A">
        <w:rPr>
          <w:rFonts w:hAnsi="ＭＳ 明朝" w:cs="ＭＳ 明朝"/>
          <w:color w:val="000000"/>
          <w:spacing w:val="0"/>
          <w:sz w:val="24"/>
          <w:szCs w:val="24"/>
        </w:rPr>
        <w:t>)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５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附属明細書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６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剰余金処分計算書又は損失金処理計算書</w:t>
      </w:r>
    </w:p>
    <w:p w:rsidR="002252A0" w:rsidRPr="005D0F5A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７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その他参考となるべき事項</w:t>
      </w:r>
    </w:p>
    <w:p w:rsidR="002252A0" w:rsidRPr="005D0F5A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 w:rsidP="005E37FD">
      <w:pPr>
        <w:suppressAutoHyphens/>
        <w:wordWrap w:val="0"/>
        <w:ind w:left="708" w:hangingChars="295" w:hanging="708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   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※総会</w:t>
      </w:r>
      <w:r w:rsidRPr="005D0F5A">
        <w:rPr>
          <w:rFonts w:hAnsi="ＭＳ 明朝" w:cs="ＭＳ 明朝"/>
          <w:color w:val="000000"/>
          <w:spacing w:val="0"/>
          <w:sz w:val="24"/>
          <w:szCs w:val="24"/>
        </w:rPr>
        <w:t>(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総代会</w:t>
      </w:r>
      <w:r w:rsidRPr="005D0F5A">
        <w:rPr>
          <w:rFonts w:hAnsi="ＭＳ 明朝" w:cs="ＭＳ 明朝"/>
          <w:color w:val="000000"/>
          <w:spacing w:val="0"/>
          <w:sz w:val="24"/>
          <w:szCs w:val="24"/>
        </w:rPr>
        <w:t>)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提出議案に上記報告事項が含まれている場合は、提出議案の添付に代えてよい。</w:t>
      </w:r>
    </w:p>
    <w:p w:rsidR="005E37FD" w:rsidRDefault="005E37FD" w:rsidP="002252A0"/>
    <w:p w:rsidR="005E37FD" w:rsidRDefault="005E37FD" w:rsidP="002252A0"/>
    <w:p w:rsidR="002252A0" w:rsidRDefault="00797BD8" w:rsidP="002252A0"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4686300" cy="5080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2A0" w:rsidRDefault="002252A0" w:rsidP="002252A0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pt;margin-top:8pt;width:369pt;height:4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betwIAAL4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" filled="f" stroked="f">
                <v:textbox inset="5.85pt,.7pt,5.85pt,.7pt">
                  <w:txbxContent>
                    <w:p w:rsidR="002252A0" w:rsidRDefault="002252A0" w:rsidP="002252A0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57D35" w:rsidRDefault="00757D35"/>
    <w:p w:rsidR="002252A0" w:rsidRDefault="002252A0"/>
    <w:p w:rsidR="002252A0" w:rsidRDefault="002252A0"/>
    <w:p w:rsidR="005E37FD" w:rsidRDefault="005E37FD">
      <w:bookmarkStart w:id="0" w:name="_GoBack"/>
      <w:bookmarkEnd w:id="0"/>
    </w:p>
    <w:sectPr w:rsidR="005E37FD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403DF7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F2A1B"/>
    <w:rsid w:val="00C458D8"/>
    <w:rsid w:val="00CC488D"/>
    <w:rsid w:val="00D455A4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5</cp:revision>
  <cp:lastPrinted>2012-01-23T05:56:00Z</cp:lastPrinted>
  <dcterms:created xsi:type="dcterms:W3CDTF">2018-09-20T23:52:00Z</dcterms:created>
  <dcterms:modified xsi:type="dcterms:W3CDTF">2018-09-21T00:44:00Z</dcterms:modified>
</cp:coreProperties>
</file>